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201C6" w14:textId="00D631E7" w:rsidR="00C5644E" w:rsidRPr="00C5644E" w:rsidRDefault="00C5644E" w:rsidP="00C5644E">
      <w:pPr>
        <w:pStyle w:val="a5"/>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3GPP TSG-RAN WG4 Meeting # 106</w:t>
      </w:r>
      <w:r w:rsidRPr="00C5644E">
        <w:rPr>
          <w:rFonts w:asciiTheme="minorHAnsi" w:hAnsiTheme="minorHAnsi" w:cstheme="minorHAnsi"/>
          <w:bCs/>
          <w:noProof w:val="0"/>
          <w:sz w:val="24"/>
          <w:szCs w:val="24"/>
          <w:lang w:eastAsia="zh-CN"/>
        </w:rPr>
        <w:tab/>
      </w:r>
      <w:r w:rsidR="00A43597" w:rsidRPr="00A43597">
        <w:rPr>
          <w:rFonts w:asciiTheme="minorHAnsi" w:hAnsiTheme="minorHAnsi" w:cstheme="minorHAnsi"/>
          <w:bCs/>
          <w:noProof w:val="0"/>
          <w:sz w:val="24"/>
          <w:szCs w:val="24"/>
          <w:lang w:eastAsia="zh-CN"/>
        </w:rPr>
        <w:t>R4-2300918</w:t>
      </w:r>
    </w:p>
    <w:p w14:paraId="0165B913" w14:textId="5CD0E1A9" w:rsidR="00C5644E" w:rsidRDefault="00C5644E" w:rsidP="00C5644E">
      <w:pPr>
        <w:pStyle w:val="a5"/>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Athens, Greece, February 27 – March 3, 202</w:t>
      </w:r>
      <w:r w:rsidR="00A43597">
        <w:rPr>
          <w:rFonts w:asciiTheme="minorHAnsi" w:hAnsiTheme="minorHAnsi" w:cstheme="minorHAnsi"/>
          <w:bCs/>
          <w:noProof w:val="0"/>
          <w:sz w:val="24"/>
          <w:szCs w:val="24"/>
          <w:lang w:eastAsia="zh-CN"/>
        </w:rPr>
        <w:t>3</w:t>
      </w:r>
    </w:p>
    <w:p w14:paraId="169FBA1C" w14:textId="4753A258" w:rsidR="003533F2" w:rsidRPr="00410463" w:rsidRDefault="003533F2" w:rsidP="00C5644E">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C5644E" w:rsidRPr="00C5644E">
        <w:rPr>
          <w:rFonts w:asciiTheme="minorHAnsi" w:eastAsiaTheme="minorEastAsia" w:hAnsiTheme="minorHAnsi" w:cstheme="minorHAnsi" w:hint="eastAsia"/>
          <w:bCs/>
          <w:noProof w:val="0"/>
          <w:sz w:val="24"/>
          <w:szCs w:val="24"/>
          <w:lang w:eastAsia="zh-CN"/>
        </w:rPr>
        <w:t>9</w:t>
      </w:r>
      <w:r w:rsidR="00747957" w:rsidRPr="00410463">
        <w:rPr>
          <w:rFonts w:asciiTheme="minorHAnsi" w:eastAsiaTheme="minorEastAsia" w:hAnsiTheme="minorHAnsi" w:cstheme="minorHAnsi"/>
          <w:bCs/>
          <w:noProof w:val="0"/>
          <w:sz w:val="24"/>
          <w:szCs w:val="24"/>
          <w:lang w:eastAsia="zh-CN"/>
        </w:rPr>
        <w:t>.</w:t>
      </w:r>
      <w:r w:rsidR="005D7397">
        <w:rPr>
          <w:rFonts w:asciiTheme="minorHAnsi" w:eastAsiaTheme="minorEastAsia" w:hAnsiTheme="minorHAnsi" w:cstheme="minorHAnsi"/>
          <w:bCs/>
          <w:noProof w:val="0"/>
          <w:sz w:val="24"/>
          <w:szCs w:val="24"/>
          <w:lang w:eastAsia="zh-CN"/>
        </w:rPr>
        <w:t>2</w:t>
      </w:r>
      <w:r w:rsidR="00747957" w:rsidRPr="00410463">
        <w:rPr>
          <w:rFonts w:asciiTheme="minorHAnsi" w:eastAsiaTheme="minorEastAsia" w:hAnsiTheme="minorHAnsi" w:cstheme="minorHAnsi"/>
          <w:bCs/>
          <w:noProof w:val="0"/>
          <w:sz w:val="24"/>
          <w:szCs w:val="24"/>
          <w:lang w:eastAsia="zh-CN"/>
        </w:rPr>
        <w:t>8.3</w:t>
      </w:r>
      <w:r w:rsidR="007317FB">
        <w:rPr>
          <w:rFonts w:asciiTheme="minorHAnsi" w:eastAsiaTheme="minorEastAsia" w:hAnsiTheme="minorHAnsi" w:cstheme="minorHAnsi"/>
          <w:bCs/>
          <w:noProof w:val="0"/>
          <w:sz w:val="24"/>
          <w:szCs w:val="24"/>
          <w:lang w:eastAsia="zh-CN"/>
        </w:rPr>
        <w:t>.</w:t>
      </w:r>
      <w:r w:rsidR="005D7397">
        <w:rPr>
          <w:rFonts w:asciiTheme="minorHAnsi" w:eastAsiaTheme="minorEastAsia" w:hAnsiTheme="minorHAnsi" w:cstheme="minorHAnsi"/>
          <w:bCs/>
          <w:noProof w:val="0"/>
          <w:sz w:val="24"/>
          <w:szCs w:val="24"/>
          <w:lang w:eastAsia="zh-CN"/>
        </w:rPr>
        <w:t>2</w:t>
      </w:r>
    </w:p>
    <w:p w14:paraId="08B3763A" w14:textId="77777777"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54133DD0"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Discussion on R18 MIMO for RRM requirements impacts</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24CEA288" w:rsidR="0028162D" w:rsidRPr="007317FB" w:rsidRDefault="003971FD" w:rsidP="006F6F58">
      <w:pPr>
        <w:rPr>
          <w:rFonts w:eastAsia="PMingLiU" w:cstheme="minorHAnsi"/>
          <w:szCs w:val="24"/>
        </w:rPr>
      </w:pPr>
      <w:r>
        <w:rPr>
          <w:rFonts w:eastAsia="PMingLiU" w:cstheme="minorHAnsi" w:hint="eastAsia"/>
          <w:szCs w:val="24"/>
        </w:rPr>
        <w:t>Fr</w:t>
      </w:r>
      <w:r>
        <w:rPr>
          <w:rFonts w:eastAsia="PMingLiU" w:cstheme="minorHAnsi"/>
          <w:szCs w:val="24"/>
        </w:rPr>
        <w:t xml:space="preserve">om this meeting, RAN4 will start to study and define the requirement for R18 MIMO according to WID </w:t>
      </w:r>
      <w:r>
        <w:rPr>
          <w:rFonts w:eastAsia="PMingLiU" w:cstheme="minorHAnsi"/>
          <w:szCs w:val="24"/>
        </w:rPr>
        <w:fldChar w:fldCharType="begin"/>
      </w:r>
      <w:r>
        <w:rPr>
          <w:rFonts w:eastAsia="PMingLiU" w:cstheme="minorHAnsi"/>
          <w:szCs w:val="24"/>
        </w:rPr>
        <w:instrText xml:space="preserve"> REF _Ref126935176 \r \h </w:instrText>
      </w:r>
      <w:r>
        <w:rPr>
          <w:rFonts w:eastAsia="PMingLiU" w:cstheme="minorHAnsi"/>
          <w:szCs w:val="24"/>
        </w:rPr>
      </w:r>
      <w:r>
        <w:rPr>
          <w:rFonts w:eastAsia="PMingLiU" w:cstheme="minorHAnsi"/>
          <w:szCs w:val="24"/>
        </w:rPr>
        <w:fldChar w:fldCharType="separate"/>
      </w:r>
      <w:r w:rsidR="00373FEF">
        <w:rPr>
          <w:rFonts w:eastAsia="PMingLiU" w:cstheme="minorHAnsi"/>
          <w:szCs w:val="24"/>
        </w:rPr>
        <w:t>[1]</w:t>
      </w:r>
      <w:r>
        <w:rPr>
          <w:rFonts w:eastAsia="PMingLiU" w:cstheme="minorHAnsi"/>
          <w:szCs w:val="24"/>
        </w:rPr>
        <w:fldChar w:fldCharType="end"/>
      </w:r>
      <w:r w:rsidR="007317FB">
        <w:rPr>
          <w:rFonts w:eastAsia="PMingLiU" w:cstheme="minorHAnsi"/>
          <w:szCs w:val="24"/>
        </w:rPr>
        <w:t>.</w:t>
      </w:r>
      <w:r>
        <w:rPr>
          <w:rFonts w:eastAsia="PMingLiU" w:cstheme="minorHAnsi"/>
          <w:szCs w:val="24"/>
        </w:rPr>
        <w:t xml:space="preserve"> Our view on which objective in WID may have RRM requirement impact is provided in this paper.</w:t>
      </w:r>
      <w:r w:rsidR="000B0F8D">
        <w:rPr>
          <w:rFonts w:eastAsia="PMingLiU" w:cstheme="minorHAnsi"/>
          <w:szCs w:val="24"/>
        </w:rPr>
        <w:t xml:space="preserve"> </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208E393F" w14:textId="55201B29" w:rsidR="00CA6C62" w:rsidRDefault="003971FD" w:rsidP="003971FD">
      <w:pPr>
        <w:spacing w:before="100" w:beforeAutospacing="1" w:after="100" w:afterAutospacing="1"/>
        <w:rPr>
          <w:rFonts w:eastAsia="PMingLiU"/>
          <w:szCs w:val="24"/>
          <w:lang w:val="en-GB"/>
        </w:rPr>
      </w:pPr>
      <w:r>
        <w:rPr>
          <w:rFonts w:eastAsia="PMingLiU"/>
          <w:szCs w:val="24"/>
          <w:lang w:val="en-GB"/>
        </w:rPr>
        <w:t>Based on</w:t>
      </w:r>
      <w:r w:rsidRPr="003971FD">
        <w:rPr>
          <w:rFonts w:eastAsia="PMingLiU"/>
          <w:szCs w:val="24"/>
          <w:lang w:val="en-GB"/>
        </w:rPr>
        <w:t xml:space="preserve"> our </w:t>
      </w:r>
      <w:r>
        <w:rPr>
          <w:rFonts w:eastAsia="PMingLiU"/>
          <w:szCs w:val="24"/>
          <w:lang w:val="en-GB"/>
        </w:rPr>
        <w:t>preliminary study, we suggest RAN4 can further study following topics.</w:t>
      </w:r>
    </w:p>
    <w:p w14:paraId="4BBEE410" w14:textId="54865787" w:rsidR="003971FD" w:rsidRPr="003971FD" w:rsidRDefault="003971FD" w:rsidP="003971FD">
      <w:pPr>
        <w:pStyle w:val="af5"/>
        <w:numPr>
          <w:ilvl w:val="0"/>
          <w:numId w:val="47"/>
        </w:numPr>
        <w:spacing w:before="100" w:beforeAutospacing="1" w:after="100" w:afterAutospacing="1"/>
        <w:rPr>
          <w:rFonts w:eastAsia="PMingLiU"/>
          <w:szCs w:val="24"/>
          <w:lang w:val="en-GB"/>
        </w:rPr>
      </w:pPr>
      <w:r w:rsidRPr="003971FD">
        <w:rPr>
          <w:rFonts w:eastAsia="PMingLiU"/>
          <w:szCs w:val="24"/>
          <w:lang w:val="en-GB"/>
        </w:rPr>
        <w:t xml:space="preserve">Unified TCI state in </w:t>
      </w:r>
      <w:proofErr w:type="spellStart"/>
      <w:r w:rsidRPr="003971FD">
        <w:rPr>
          <w:rFonts w:eastAsia="PMingLiU"/>
          <w:szCs w:val="24"/>
          <w:lang w:val="en-GB"/>
        </w:rPr>
        <w:t>mTRP</w:t>
      </w:r>
      <w:proofErr w:type="spellEnd"/>
      <w:r w:rsidRPr="003971FD">
        <w:rPr>
          <w:rFonts w:eastAsia="PMingLiU"/>
          <w:szCs w:val="24"/>
          <w:lang w:val="en-GB"/>
        </w:rPr>
        <w:t xml:space="preserve"> operation</w:t>
      </w:r>
    </w:p>
    <w:p w14:paraId="40D8CA08" w14:textId="2E62863C" w:rsidR="003971FD" w:rsidRPr="003971FD" w:rsidRDefault="003971FD" w:rsidP="003971FD">
      <w:pPr>
        <w:pStyle w:val="af5"/>
        <w:numPr>
          <w:ilvl w:val="0"/>
          <w:numId w:val="47"/>
        </w:numPr>
        <w:spacing w:before="100" w:beforeAutospacing="1" w:after="100" w:afterAutospacing="1"/>
        <w:rPr>
          <w:rFonts w:eastAsia="PMingLiU"/>
          <w:szCs w:val="24"/>
          <w:lang w:val="en-GB"/>
        </w:rPr>
      </w:pPr>
      <w:r w:rsidRPr="003971FD">
        <w:rPr>
          <w:rFonts w:eastAsia="PMingLiU" w:hint="eastAsia"/>
          <w:szCs w:val="24"/>
          <w:lang w:val="en-GB"/>
        </w:rPr>
        <w:t>S</w:t>
      </w:r>
      <w:r w:rsidRPr="003971FD">
        <w:rPr>
          <w:rFonts w:eastAsia="PMingLiU"/>
          <w:szCs w:val="24"/>
          <w:lang w:val="en-GB"/>
        </w:rPr>
        <w:t>RS antenna port switch</w:t>
      </w:r>
    </w:p>
    <w:p w14:paraId="682BD9A8" w14:textId="77777777" w:rsidR="00CA6C62" w:rsidRPr="00CA6C62" w:rsidRDefault="00CA6C62" w:rsidP="00CA6C62">
      <w:pPr>
        <w:spacing w:before="100" w:beforeAutospacing="1" w:after="100" w:afterAutospacing="1"/>
        <w:rPr>
          <w:rFonts w:eastAsia="PMingLiU"/>
          <w:szCs w:val="24"/>
          <w:lang w:val="en-GB"/>
        </w:rPr>
      </w:pPr>
    </w:p>
    <w:p w14:paraId="0C3736E3" w14:textId="0CF95F95" w:rsidR="00CA6C62" w:rsidRPr="00923E98" w:rsidRDefault="00CA6C62" w:rsidP="00CA6C62">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 xml:space="preserve">2.1 </w:t>
      </w:r>
      <w:r w:rsidR="003971FD">
        <w:rPr>
          <w:rFonts w:asciiTheme="minorHAnsi" w:eastAsia="PMingLiU" w:hAnsiTheme="minorHAnsi" w:cstheme="minorHAnsi"/>
          <w:szCs w:val="32"/>
          <w:lang w:eastAsia="zh-TW"/>
        </w:rPr>
        <w:t xml:space="preserve">Unified TCI state in </w:t>
      </w:r>
      <w:proofErr w:type="spellStart"/>
      <w:r w:rsidR="003971FD">
        <w:rPr>
          <w:rFonts w:asciiTheme="minorHAnsi" w:eastAsia="PMingLiU" w:hAnsiTheme="minorHAnsi" w:cstheme="minorHAnsi"/>
          <w:szCs w:val="32"/>
          <w:lang w:eastAsia="zh-TW"/>
        </w:rPr>
        <w:t>mTRP</w:t>
      </w:r>
      <w:proofErr w:type="spellEnd"/>
      <w:r w:rsidR="003971FD">
        <w:rPr>
          <w:rFonts w:asciiTheme="minorHAnsi" w:eastAsia="PMingLiU" w:hAnsiTheme="minorHAnsi" w:cstheme="minorHAnsi"/>
          <w:szCs w:val="32"/>
          <w:lang w:eastAsia="zh-TW"/>
        </w:rPr>
        <w:t xml:space="preserve"> operation</w:t>
      </w:r>
    </w:p>
    <w:p w14:paraId="55F2ECB0" w14:textId="1FCB77DB" w:rsidR="003971FD" w:rsidRDefault="00FC0CEB" w:rsidP="00CA6C62">
      <w:pPr>
        <w:spacing w:before="100" w:beforeAutospacing="1" w:after="100" w:afterAutospacing="1"/>
        <w:rPr>
          <w:rFonts w:eastAsia="PMingLiU"/>
          <w:szCs w:val="24"/>
          <w:lang w:val="en-GB"/>
        </w:rPr>
      </w:pPr>
      <w:r>
        <w:rPr>
          <w:rFonts w:eastAsia="PMingLiU" w:hint="eastAsia"/>
          <w:szCs w:val="24"/>
          <w:lang w:val="en-GB"/>
        </w:rPr>
        <w:t>Si</w:t>
      </w:r>
      <w:r>
        <w:rPr>
          <w:rFonts w:eastAsia="PMingLiU"/>
          <w:szCs w:val="24"/>
          <w:lang w:val="en-GB"/>
        </w:rPr>
        <w:t xml:space="preserve">nce R17, RAN1 introduced a new TCI state framework, so-called unified TCI state switch, to reduce the complexity of legacy TCI state switch. However, in R17, unified TCI state switch </w:t>
      </w:r>
      <w:r w:rsidR="00110110">
        <w:rPr>
          <w:rFonts w:eastAsia="PMingLiU"/>
          <w:szCs w:val="24"/>
          <w:lang w:val="en-GB"/>
        </w:rPr>
        <w:t xml:space="preserve">is </w:t>
      </w:r>
      <w:r>
        <w:rPr>
          <w:rFonts w:eastAsia="PMingLiU"/>
          <w:szCs w:val="24"/>
          <w:lang w:val="en-GB"/>
        </w:rPr>
        <w:t xml:space="preserve">only applicable to </w:t>
      </w:r>
      <w:r w:rsidR="00DC6B4E">
        <w:rPr>
          <w:rFonts w:eastAsia="PMingLiU"/>
          <w:szCs w:val="24"/>
          <w:lang w:val="en-GB"/>
        </w:rPr>
        <w:t xml:space="preserve">the scenario of dynamic </w:t>
      </w:r>
      <w:r w:rsidR="00DC6B4E">
        <w:rPr>
          <w:rFonts w:eastAsia="PMingLiU" w:hint="eastAsia"/>
          <w:szCs w:val="24"/>
          <w:lang w:val="en-GB"/>
        </w:rPr>
        <w:t>p</w:t>
      </w:r>
      <w:r w:rsidR="00DC6B4E">
        <w:rPr>
          <w:rFonts w:eastAsia="PMingLiU"/>
          <w:szCs w:val="24"/>
          <w:lang w:val="en-GB"/>
        </w:rPr>
        <w:t>oint selection (DPS). In R18, RAN1 extend</w:t>
      </w:r>
      <w:r w:rsidR="0000116B">
        <w:rPr>
          <w:rFonts w:eastAsia="PMingLiU"/>
          <w:szCs w:val="24"/>
          <w:lang w:val="en-GB"/>
        </w:rPr>
        <w:t>s</w:t>
      </w:r>
      <w:r w:rsidR="00DC6B4E">
        <w:rPr>
          <w:rFonts w:eastAsia="PMingLiU"/>
          <w:szCs w:val="24"/>
          <w:lang w:val="en-GB"/>
        </w:rPr>
        <w:t xml:space="preserve"> the requirement of unified TCI state switch to </w:t>
      </w:r>
      <w:proofErr w:type="spellStart"/>
      <w:r w:rsidR="00DC6B4E">
        <w:rPr>
          <w:rFonts w:eastAsia="PMingLiU"/>
          <w:szCs w:val="24"/>
          <w:lang w:val="en-GB"/>
        </w:rPr>
        <w:t>mTRP</w:t>
      </w:r>
      <w:proofErr w:type="spellEnd"/>
      <w:r w:rsidR="00DC6B4E">
        <w:rPr>
          <w:rFonts w:eastAsia="PMingLiU"/>
          <w:szCs w:val="24"/>
          <w:lang w:val="en-GB"/>
        </w:rPr>
        <w:t xml:space="preserve"> scenario. So, the corresponding requirement should be also </w:t>
      </w:r>
      <w:r w:rsidR="00956835">
        <w:rPr>
          <w:rFonts w:eastAsia="PMingLiU" w:hint="eastAsia"/>
          <w:szCs w:val="24"/>
          <w:lang w:val="en-GB"/>
        </w:rPr>
        <w:t>u</w:t>
      </w:r>
      <w:r w:rsidR="00956835">
        <w:rPr>
          <w:rFonts w:eastAsia="PMingLiU"/>
          <w:szCs w:val="24"/>
          <w:lang w:val="en-GB"/>
        </w:rPr>
        <w:t xml:space="preserve">pdated </w:t>
      </w:r>
      <w:r w:rsidR="00DC6B4E">
        <w:rPr>
          <w:rFonts w:eastAsia="PMingLiU"/>
          <w:szCs w:val="24"/>
          <w:lang w:val="en-GB"/>
        </w:rPr>
        <w:t xml:space="preserve">in </w:t>
      </w:r>
      <w:r w:rsidR="0000116B">
        <w:rPr>
          <w:rFonts w:eastAsia="PMingLiU"/>
          <w:szCs w:val="24"/>
          <w:lang w:val="en-GB"/>
        </w:rPr>
        <w:t xml:space="preserve">RAN4 RRM requirement. For example, what is the delay requirement of unified TCI state switch in </w:t>
      </w:r>
      <w:proofErr w:type="spellStart"/>
      <w:r w:rsidR="0000116B">
        <w:rPr>
          <w:rFonts w:eastAsia="PMingLiU"/>
          <w:szCs w:val="24"/>
          <w:lang w:val="en-GB"/>
        </w:rPr>
        <w:t>mTRP</w:t>
      </w:r>
      <w:proofErr w:type="spellEnd"/>
      <w:r w:rsidR="0000116B">
        <w:rPr>
          <w:rFonts w:eastAsia="PMingLiU"/>
          <w:szCs w:val="24"/>
          <w:lang w:val="en-GB"/>
        </w:rPr>
        <w:t xml:space="preserve"> scenario? Should RAN4 define the different delay requirements for </w:t>
      </w:r>
      <w:proofErr w:type="spellStart"/>
      <w:r w:rsidR="0000116B">
        <w:rPr>
          <w:rFonts w:eastAsia="PMingLiU"/>
          <w:szCs w:val="24"/>
          <w:lang w:val="en-GB"/>
        </w:rPr>
        <w:t>sDCI</w:t>
      </w:r>
      <w:proofErr w:type="spellEnd"/>
      <w:r w:rsidR="0000116B">
        <w:rPr>
          <w:rFonts w:eastAsia="PMingLiU"/>
          <w:szCs w:val="24"/>
          <w:lang w:val="en-GB"/>
        </w:rPr>
        <w:t xml:space="preserve"> and </w:t>
      </w:r>
      <w:proofErr w:type="spellStart"/>
      <w:r w:rsidR="0000116B">
        <w:rPr>
          <w:rFonts w:eastAsia="PMingLiU"/>
          <w:szCs w:val="24"/>
          <w:lang w:val="en-GB"/>
        </w:rPr>
        <w:t>mDCI</w:t>
      </w:r>
      <w:proofErr w:type="spellEnd"/>
      <w:r w:rsidR="0000116B">
        <w:rPr>
          <w:rFonts w:eastAsia="PMingLiU"/>
          <w:szCs w:val="24"/>
          <w:lang w:val="en-GB"/>
        </w:rPr>
        <w:t xml:space="preserve"> </w:t>
      </w:r>
      <w:proofErr w:type="spellStart"/>
      <w:r w:rsidR="0000116B">
        <w:rPr>
          <w:rFonts w:eastAsia="PMingLiU"/>
          <w:szCs w:val="24"/>
          <w:lang w:val="en-GB"/>
        </w:rPr>
        <w:t>mTRP</w:t>
      </w:r>
      <w:proofErr w:type="spellEnd"/>
      <w:r w:rsidR="0000116B">
        <w:rPr>
          <w:rFonts w:eastAsia="PMingLiU"/>
          <w:szCs w:val="24"/>
          <w:lang w:val="en-GB"/>
        </w:rPr>
        <w:t xml:space="preserve"> operation?</w:t>
      </w:r>
      <w:r w:rsidR="005268C7">
        <w:rPr>
          <w:rFonts w:eastAsia="PMingLiU"/>
          <w:szCs w:val="24"/>
          <w:lang w:val="en-GB"/>
        </w:rPr>
        <w:t xml:space="preserve"> </w:t>
      </w:r>
      <w:r w:rsidR="00234C92">
        <w:rPr>
          <w:rFonts w:eastAsia="PMingLiU"/>
          <w:szCs w:val="24"/>
          <w:lang w:val="en-GB"/>
        </w:rPr>
        <w:t>So, b</w:t>
      </w:r>
      <w:r w:rsidR="0000116B">
        <w:rPr>
          <w:rFonts w:eastAsia="PMingLiU"/>
          <w:szCs w:val="24"/>
          <w:lang w:val="en-GB"/>
        </w:rPr>
        <w:t xml:space="preserve">ased on above analysis, </w:t>
      </w:r>
      <w:r w:rsidR="00234C92">
        <w:rPr>
          <w:rFonts w:eastAsia="PMingLiU"/>
          <w:szCs w:val="24"/>
          <w:lang w:val="en-GB"/>
        </w:rPr>
        <w:t>the following proposal is suggested</w:t>
      </w:r>
      <w:r w:rsidR="0000116B">
        <w:rPr>
          <w:rFonts w:eastAsia="PMingLiU"/>
          <w:szCs w:val="24"/>
          <w:lang w:val="en-GB"/>
        </w:rPr>
        <w:t>.</w:t>
      </w:r>
    </w:p>
    <w:p w14:paraId="165FF29E" w14:textId="4FD6CB1F" w:rsidR="0000116B" w:rsidRDefault="0000116B" w:rsidP="0000116B">
      <w:pPr>
        <w:spacing w:before="100" w:beforeAutospacing="1" w:after="100" w:afterAutospacing="1"/>
        <w:rPr>
          <w:b/>
          <w:szCs w:val="24"/>
        </w:rPr>
      </w:pPr>
      <w:bookmarkStart w:id="0" w:name="_Ref127287464"/>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373FEF">
        <w:rPr>
          <w:b/>
          <w:noProof/>
          <w:szCs w:val="24"/>
        </w:rPr>
        <w:t>1</w:t>
      </w:r>
      <w:r w:rsidRPr="004E4BCC">
        <w:rPr>
          <w:b/>
          <w:szCs w:val="24"/>
        </w:rPr>
        <w:fldChar w:fldCharType="end"/>
      </w:r>
      <w:r w:rsidRPr="004E4BCC">
        <w:rPr>
          <w:b/>
          <w:szCs w:val="24"/>
        </w:rPr>
        <w:t xml:space="preserve">: </w:t>
      </w:r>
      <w:r w:rsidR="005268C7">
        <w:rPr>
          <w:b/>
          <w:szCs w:val="24"/>
        </w:rPr>
        <w:t xml:space="preserve">RAN4 </w:t>
      </w:r>
      <w:r>
        <w:rPr>
          <w:b/>
          <w:szCs w:val="24"/>
        </w:rPr>
        <w:t xml:space="preserve">to </w:t>
      </w:r>
      <w:r w:rsidR="005A2A11">
        <w:rPr>
          <w:b/>
          <w:szCs w:val="24"/>
        </w:rPr>
        <w:t>define the</w:t>
      </w:r>
      <w:r>
        <w:rPr>
          <w:b/>
          <w:szCs w:val="24"/>
        </w:rPr>
        <w:t xml:space="preserve"> </w:t>
      </w:r>
      <w:r w:rsidR="005A2A11">
        <w:rPr>
          <w:b/>
          <w:szCs w:val="24"/>
        </w:rPr>
        <w:t xml:space="preserve">delay requirement </w:t>
      </w:r>
      <w:r>
        <w:rPr>
          <w:b/>
          <w:szCs w:val="24"/>
        </w:rPr>
        <w:t>of unified TCI state switch</w:t>
      </w:r>
      <w:r w:rsidR="005A2A11">
        <w:rPr>
          <w:b/>
          <w:szCs w:val="24"/>
        </w:rPr>
        <w:t xml:space="preserve"> in </w:t>
      </w:r>
      <w:proofErr w:type="spellStart"/>
      <w:r w:rsidR="005A2A11">
        <w:rPr>
          <w:b/>
          <w:szCs w:val="24"/>
        </w:rPr>
        <w:t>mTRP</w:t>
      </w:r>
      <w:proofErr w:type="spellEnd"/>
      <w:r w:rsidR="005A2A11">
        <w:rPr>
          <w:b/>
          <w:szCs w:val="24"/>
        </w:rPr>
        <w:t xml:space="preserve"> operation</w:t>
      </w:r>
      <w:r w:rsidR="005268C7">
        <w:rPr>
          <w:b/>
          <w:szCs w:val="24"/>
        </w:rPr>
        <w:t xml:space="preserve"> in R18 MIMO</w:t>
      </w:r>
      <w:r>
        <w:rPr>
          <w:b/>
          <w:szCs w:val="24"/>
        </w:rPr>
        <w:t>.</w:t>
      </w:r>
      <w:bookmarkEnd w:id="0"/>
    </w:p>
    <w:p w14:paraId="32592AA8" w14:textId="138902EE" w:rsidR="003971FD" w:rsidRDefault="003971FD" w:rsidP="00CA6C62">
      <w:pPr>
        <w:spacing w:before="100" w:beforeAutospacing="1" w:after="100" w:afterAutospacing="1"/>
        <w:rPr>
          <w:rFonts w:eastAsia="PMingLiU"/>
          <w:szCs w:val="24"/>
          <w:lang w:val="en-GB"/>
        </w:rPr>
      </w:pPr>
    </w:p>
    <w:p w14:paraId="75E92F2F" w14:textId="1DD8BDA6" w:rsidR="003971FD" w:rsidRPr="00923E98" w:rsidRDefault="003971FD" w:rsidP="003971FD">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PMingLiU" w:hAnsiTheme="minorHAnsi" w:cstheme="minorHAnsi"/>
          <w:szCs w:val="32"/>
          <w:lang w:eastAsia="zh-TW"/>
        </w:rPr>
        <w:t>SRS antenna port switch</w:t>
      </w:r>
    </w:p>
    <w:p w14:paraId="0A42225B" w14:textId="04B76C2C" w:rsidR="003971FD" w:rsidRDefault="00BF7837" w:rsidP="00CA6C62">
      <w:pPr>
        <w:spacing w:before="100" w:beforeAutospacing="1" w:after="100" w:afterAutospacing="1"/>
        <w:rPr>
          <w:rFonts w:eastAsia="PMingLiU"/>
          <w:szCs w:val="24"/>
          <w:lang w:val="en-GB"/>
        </w:rPr>
      </w:pPr>
      <w:r>
        <w:rPr>
          <w:rFonts w:eastAsia="PMingLiU" w:hint="eastAsia"/>
          <w:szCs w:val="24"/>
          <w:lang w:val="en-GB"/>
        </w:rPr>
        <w:t>I</w:t>
      </w:r>
      <w:r>
        <w:rPr>
          <w:rFonts w:eastAsia="PMingLiU"/>
          <w:szCs w:val="24"/>
          <w:lang w:val="en-GB"/>
        </w:rPr>
        <w:t>n R17, RAN4 defined the interruption requirement for the SRS antenna port switching</w:t>
      </w:r>
      <w:r w:rsidR="005A2A11">
        <w:rPr>
          <w:rFonts w:eastAsia="PMingLiU"/>
          <w:szCs w:val="24"/>
          <w:lang w:val="en-GB"/>
        </w:rPr>
        <w:t xml:space="preserve"> based on R15 requirement, </w:t>
      </w:r>
      <w:proofErr w:type="gramStart"/>
      <w:r w:rsidR="005A2A11">
        <w:rPr>
          <w:rFonts w:eastAsia="PMingLiU"/>
          <w:szCs w:val="24"/>
          <w:lang w:val="en-GB"/>
        </w:rPr>
        <w:t>i.e.</w:t>
      </w:r>
      <w:proofErr w:type="gramEnd"/>
      <w:r w:rsidR="005A2A11">
        <w:rPr>
          <w:rFonts w:eastAsia="PMingLiU"/>
          <w:szCs w:val="24"/>
          <w:lang w:val="en-GB"/>
        </w:rPr>
        <w:t xml:space="preserve"> </w:t>
      </w:r>
      <w:r w:rsidR="005268C7">
        <w:rPr>
          <w:rFonts w:eastAsia="PMingLiU"/>
          <w:szCs w:val="24"/>
          <w:lang w:val="en-GB"/>
        </w:rPr>
        <w:t>only consider the case when SRS is transmitted in last 6 symbols in one slot. However, from R16 to R18, RAN1 continuously enhances the requirement for the SRS configuration. For example, the SRS antenna switch patterns (</w:t>
      </w:r>
      <w:proofErr w:type="gramStart"/>
      <w:r w:rsidR="005268C7">
        <w:rPr>
          <w:rFonts w:eastAsia="PMingLiU"/>
          <w:szCs w:val="24"/>
          <w:lang w:val="en-GB"/>
        </w:rPr>
        <w:t>e.g.</w:t>
      </w:r>
      <w:proofErr w:type="gramEnd"/>
      <w:r w:rsidR="005268C7">
        <w:rPr>
          <w:rFonts w:eastAsia="PMingLiU"/>
          <w:szCs w:val="24"/>
          <w:lang w:val="en-GB"/>
        </w:rPr>
        <w:t xml:space="preserve"> 8T8R), and the SRS is no longer limited in last 6 symbols in one slot. So, based on above analysis, we have the following proposal.</w:t>
      </w:r>
    </w:p>
    <w:p w14:paraId="122AD21E" w14:textId="0AAB252F" w:rsidR="004A19B3" w:rsidRDefault="005268C7" w:rsidP="00A43597">
      <w:pPr>
        <w:spacing w:before="100" w:beforeAutospacing="1" w:after="100" w:afterAutospacing="1"/>
        <w:rPr>
          <w:b/>
          <w:szCs w:val="24"/>
        </w:rPr>
      </w:pPr>
      <w:bookmarkStart w:id="1" w:name="_Ref127287466"/>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373FEF">
        <w:rPr>
          <w:b/>
          <w:noProof/>
          <w:szCs w:val="24"/>
        </w:rPr>
        <w:t>2</w:t>
      </w:r>
      <w:r w:rsidRPr="004E4BCC">
        <w:rPr>
          <w:b/>
          <w:szCs w:val="24"/>
        </w:rPr>
        <w:fldChar w:fldCharType="end"/>
      </w:r>
      <w:r w:rsidRPr="004E4BCC">
        <w:rPr>
          <w:b/>
          <w:szCs w:val="24"/>
        </w:rPr>
        <w:t xml:space="preserve">: </w:t>
      </w:r>
      <w:r>
        <w:rPr>
          <w:b/>
          <w:szCs w:val="24"/>
        </w:rPr>
        <w:t>RAN4 to further study the RRM requirement impact of SRS enhancement in R18 MIMO (</w:t>
      </w:r>
      <w:proofErr w:type="gramStart"/>
      <w:r>
        <w:rPr>
          <w:b/>
          <w:szCs w:val="24"/>
        </w:rPr>
        <w:t>e.g.</w:t>
      </w:r>
      <w:proofErr w:type="gramEnd"/>
      <w:r>
        <w:rPr>
          <w:b/>
          <w:szCs w:val="24"/>
        </w:rPr>
        <w:t xml:space="preserve"> interruption requirement of SRS antenna port switching).</w:t>
      </w:r>
      <w:bookmarkEnd w:id="1"/>
    </w:p>
    <w:p w14:paraId="62BE44D4" w14:textId="77777777" w:rsidR="00A43597" w:rsidRPr="00A43597" w:rsidRDefault="00A43597" w:rsidP="00A43597">
      <w:pPr>
        <w:spacing w:before="100" w:beforeAutospacing="1" w:after="100" w:afterAutospacing="1"/>
        <w:rPr>
          <w:b/>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3A21DC56" w:rsidR="00A065C5" w:rsidRPr="00D44C67" w:rsidRDefault="006F7557" w:rsidP="00D44C67">
      <w:pPr>
        <w:adjustRightInd w:val="0"/>
        <w:snapToGrid w:val="0"/>
        <w:rPr>
          <w:rFonts w:eastAsia="PMingLiU"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8F70B4">
        <w:rPr>
          <w:rFonts w:cstheme="minorHAnsi"/>
          <w:szCs w:val="24"/>
        </w:rPr>
        <w:t>R18 MIMO</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2" w:name="_Hlk94866332"/>
    </w:p>
    <w:p w14:paraId="33BABAFD" w14:textId="77777777" w:rsidR="00151850" w:rsidRDefault="00151850" w:rsidP="00D44C67">
      <w:pPr>
        <w:tabs>
          <w:tab w:val="num" w:pos="2160"/>
        </w:tabs>
        <w:spacing w:beforeLines="100" w:before="240" w:afterLines="100" w:after="240"/>
        <w:textAlignment w:val="center"/>
        <w:rPr>
          <w:rFonts w:eastAsia="PMingLiU" w:cstheme="minorHAnsi"/>
          <w:b/>
          <w:bCs/>
          <w:szCs w:val="24"/>
        </w:rPr>
      </w:pPr>
      <w:r>
        <w:rPr>
          <w:rFonts w:eastAsia="PMingLiU" w:cstheme="minorHAnsi"/>
          <w:b/>
          <w:bCs/>
          <w:szCs w:val="24"/>
        </w:rPr>
        <w:lastRenderedPageBreak/>
        <w:fldChar w:fldCharType="begin"/>
      </w:r>
      <w:r>
        <w:rPr>
          <w:rFonts w:eastAsia="PMingLiU" w:cstheme="minorHAnsi"/>
          <w:b/>
          <w:bCs/>
          <w:szCs w:val="24"/>
        </w:rPr>
        <w:instrText xml:space="preserve"> REF _Ref127287464 \h </w:instrText>
      </w:r>
      <w:r>
        <w:rPr>
          <w:rFonts w:eastAsia="PMingLiU" w:cstheme="minorHAnsi"/>
          <w:b/>
          <w:bCs/>
          <w:szCs w:val="24"/>
        </w:rPr>
      </w:r>
      <w:r>
        <w:rPr>
          <w:rFonts w:eastAsia="PMingLiU" w:cstheme="minorHAnsi"/>
          <w:b/>
          <w:bCs/>
          <w:szCs w:val="24"/>
        </w:rPr>
        <w:fldChar w:fldCharType="separate"/>
      </w:r>
      <w:r w:rsidRPr="004E4BCC">
        <w:rPr>
          <w:b/>
          <w:szCs w:val="24"/>
        </w:rPr>
        <w:t xml:space="preserve">Proposal </w:t>
      </w:r>
      <w:r>
        <w:rPr>
          <w:b/>
          <w:noProof/>
          <w:szCs w:val="24"/>
        </w:rPr>
        <w:t>1</w:t>
      </w:r>
      <w:r w:rsidRPr="004E4BCC">
        <w:rPr>
          <w:b/>
          <w:szCs w:val="24"/>
        </w:rPr>
        <w:t xml:space="preserve">: </w:t>
      </w:r>
      <w:r>
        <w:rPr>
          <w:b/>
          <w:szCs w:val="24"/>
        </w:rPr>
        <w:t xml:space="preserve">RAN4 to define the delay requirement of unified TCI state switch in </w:t>
      </w:r>
      <w:proofErr w:type="spellStart"/>
      <w:r>
        <w:rPr>
          <w:b/>
          <w:szCs w:val="24"/>
        </w:rPr>
        <w:t>mTRP</w:t>
      </w:r>
      <w:proofErr w:type="spellEnd"/>
      <w:r>
        <w:rPr>
          <w:b/>
          <w:szCs w:val="24"/>
        </w:rPr>
        <w:t xml:space="preserve"> operation in R18 MIMO.</w:t>
      </w:r>
      <w:r>
        <w:rPr>
          <w:rFonts w:eastAsia="PMingLiU" w:cstheme="minorHAnsi"/>
          <w:b/>
          <w:bCs/>
          <w:szCs w:val="24"/>
        </w:rPr>
        <w:fldChar w:fldCharType="end"/>
      </w:r>
    </w:p>
    <w:p w14:paraId="68394DF2" w14:textId="2C181A6E" w:rsidR="005B648C" w:rsidRDefault="00151850" w:rsidP="00D44C67">
      <w:pPr>
        <w:tabs>
          <w:tab w:val="num" w:pos="2160"/>
        </w:tabs>
        <w:spacing w:beforeLines="100" w:before="240" w:afterLines="100" w:after="240"/>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_Ref127287466 \h </w:instrText>
      </w:r>
      <w:r>
        <w:rPr>
          <w:rFonts w:eastAsia="PMingLiU" w:cstheme="minorHAnsi"/>
          <w:b/>
          <w:bCs/>
          <w:szCs w:val="24"/>
        </w:rPr>
      </w:r>
      <w:r>
        <w:rPr>
          <w:rFonts w:eastAsia="PMingLiU" w:cstheme="minorHAnsi"/>
          <w:b/>
          <w:bCs/>
          <w:szCs w:val="24"/>
        </w:rPr>
        <w:fldChar w:fldCharType="separate"/>
      </w:r>
      <w:r w:rsidRPr="004E4BCC">
        <w:rPr>
          <w:b/>
          <w:szCs w:val="24"/>
        </w:rPr>
        <w:t xml:space="preserve">Proposal </w:t>
      </w:r>
      <w:r>
        <w:rPr>
          <w:b/>
          <w:noProof/>
          <w:szCs w:val="24"/>
        </w:rPr>
        <w:t>2</w:t>
      </w:r>
      <w:r w:rsidRPr="004E4BCC">
        <w:rPr>
          <w:b/>
          <w:szCs w:val="24"/>
        </w:rPr>
        <w:t xml:space="preserve">: </w:t>
      </w:r>
      <w:r>
        <w:rPr>
          <w:b/>
          <w:szCs w:val="24"/>
        </w:rPr>
        <w:t>RAN4 to further study the RRM requirement impact of SRS enhancement in R18 MIMO (</w:t>
      </w:r>
      <w:proofErr w:type="gramStart"/>
      <w:r>
        <w:rPr>
          <w:b/>
          <w:szCs w:val="24"/>
        </w:rPr>
        <w:t>e.g.</w:t>
      </w:r>
      <w:proofErr w:type="gramEnd"/>
      <w:r>
        <w:rPr>
          <w:b/>
          <w:szCs w:val="24"/>
        </w:rPr>
        <w:t xml:space="preserve"> interruption requirement of SRS antenna port switching).</w:t>
      </w:r>
      <w:r>
        <w:rPr>
          <w:rFonts w:eastAsia="PMingLiU" w:cstheme="minorHAnsi"/>
          <w:b/>
          <w:bCs/>
          <w:szCs w:val="24"/>
        </w:rPr>
        <w:fldChar w:fldCharType="end"/>
      </w:r>
    </w:p>
    <w:p w14:paraId="14DBAAC3" w14:textId="77777777" w:rsidR="00EC3A73" w:rsidRPr="00E20485" w:rsidRDefault="00EC3A73" w:rsidP="00D44C67">
      <w:pPr>
        <w:tabs>
          <w:tab w:val="num" w:pos="2160"/>
        </w:tabs>
        <w:spacing w:beforeLines="100" w:before="240" w:afterLines="100" w:after="240"/>
        <w:textAlignment w:val="center"/>
        <w:rPr>
          <w:rFonts w:eastAsia="PMingLiU" w:cstheme="minorHAnsi"/>
          <w:b/>
          <w:bCs/>
          <w:szCs w:val="24"/>
        </w:rPr>
      </w:pPr>
    </w:p>
    <w:p w14:paraId="1ECB9334" w14:textId="7CC24EB7" w:rsidR="00707EC5" w:rsidRPr="00C417A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Start w:id="3" w:name="_Ref94781619"/>
    <w:bookmarkStart w:id="4" w:name="_Ref126935176"/>
    <w:bookmarkEnd w:id="2"/>
    <w:p w14:paraId="12B8B464" w14:textId="7467051B" w:rsidR="002C2722" w:rsidRPr="0074638F" w:rsidRDefault="00C417AD" w:rsidP="0074638F">
      <w:pPr>
        <w:pStyle w:val="af5"/>
        <w:numPr>
          <w:ilvl w:val="0"/>
          <w:numId w:val="6"/>
        </w:numPr>
        <w:spacing w:beforeLines="50" w:before="120"/>
        <w:contextualSpacing w:val="0"/>
        <w:rPr>
          <w:rFonts w:cstheme="minorHAnsi"/>
          <w:szCs w:val="24"/>
        </w:rPr>
      </w:pPr>
      <w:r w:rsidRPr="007317FB">
        <w:rPr>
          <w:rFonts w:cstheme="minorHAnsi"/>
          <w:szCs w:val="24"/>
        </w:rPr>
        <w:fldChar w:fldCharType="begin"/>
      </w:r>
      <w:r w:rsidRPr="007317FB">
        <w:rPr>
          <w:rFonts w:cstheme="minorHAnsi"/>
          <w:szCs w:val="24"/>
        </w:rPr>
        <w:instrText xml:space="preserve"> HYPERLINK "https://www.3gpp.org/ftp/tsg_ran/TSG_RAN/TSGR_96/Docs/RP-221753.zip" </w:instrText>
      </w:r>
      <w:r w:rsidRPr="007317FB">
        <w:rPr>
          <w:rFonts w:cstheme="minorHAnsi"/>
          <w:szCs w:val="24"/>
        </w:rPr>
        <w:fldChar w:fldCharType="separate"/>
      </w:r>
      <w:r w:rsidRPr="007317FB">
        <w:rPr>
          <w:rStyle w:val="af0"/>
          <w:rFonts w:cstheme="minorHAnsi"/>
          <w:color w:val="auto"/>
          <w:szCs w:val="24"/>
          <w:u w:val="none"/>
        </w:rPr>
        <w:t>R4-</w:t>
      </w:r>
      <w:r w:rsidR="0074638F">
        <w:rPr>
          <w:rStyle w:val="af0"/>
          <w:rFonts w:cstheme="minorHAnsi"/>
          <w:color w:val="auto"/>
          <w:szCs w:val="24"/>
          <w:u w:val="none"/>
        </w:rPr>
        <w:t>213598</w:t>
      </w:r>
      <w:r w:rsidRPr="007317FB">
        <w:rPr>
          <w:rFonts w:cstheme="minorHAnsi"/>
          <w:szCs w:val="24"/>
          <w:lang w:val="en-GB"/>
        </w:rPr>
        <w:fldChar w:fldCharType="end"/>
      </w:r>
      <w:r w:rsidRPr="007317FB">
        <w:rPr>
          <w:rFonts w:cstheme="minorHAnsi"/>
          <w:szCs w:val="24"/>
          <w:lang w:val="en-GB"/>
        </w:rPr>
        <w:t xml:space="preserve">, </w:t>
      </w:r>
      <w:r w:rsidR="0074638F" w:rsidRPr="0074638F">
        <w:rPr>
          <w:rFonts w:cstheme="minorHAnsi"/>
          <w:szCs w:val="24"/>
          <w:lang w:val="en-GB"/>
        </w:rPr>
        <w:t>New WID: MIMO Evolution for Downlink and Uplink</w:t>
      </w:r>
      <w:r>
        <w:rPr>
          <w:rFonts w:cstheme="minorHAnsi"/>
          <w:szCs w:val="24"/>
          <w:lang w:val="en-GB"/>
        </w:rPr>
        <w:t xml:space="preserve">, </w:t>
      </w:r>
      <w:r w:rsidR="0074638F">
        <w:rPr>
          <w:rFonts w:cstheme="minorHAnsi"/>
          <w:szCs w:val="24"/>
          <w:lang w:val="en-GB"/>
        </w:rPr>
        <w:t>Samsung</w:t>
      </w:r>
      <w:r>
        <w:rPr>
          <w:rFonts w:cstheme="minorHAnsi"/>
          <w:szCs w:val="24"/>
          <w:lang w:val="en-GB"/>
        </w:rPr>
        <w:t>, RAN #</w:t>
      </w:r>
      <w:bookmarkEnd w:id="3"/>
      <w:r w:rsidR="0074638F">
        <w:rPr>
          <w:rFonts w:cstheme="minorHAnsi"/>
          <w:szCs w:val="24"/>
          <w:lang w:val="en-GB"/>
        </w:rPr>
        <w:t>94e</w:t>
      </w:r>
      <w:bookmarkEnd w:id="4"/>
    </w:p>
    <w:sectPr w:rsidR="002C2722" w:rsidRPr="0074638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C3DCD" w14:textId="77777777" w:rsidR="0075435D" w:rsidRDefault="0075435D">
      <w:r>
        <w:separator/>
      </w:r>
    </w:p>
  </w:endnote>
  <w:endnote w:type="continuationSeparator" w:id="0">
    <w:p w14:paraId="47655849" w14:textId="77777777" w:rsidR="0075435D" w:rsidRDefault="00754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3C999" w14:textId="77777777" w:rsidR="0075435D" w:rsidRDefault="0075435D">
      <w:r>
        <w:separator/>
      </w:r>
    </w:p>
  </w:footnote>
  <w:footnote w:type="continuationSeparator" w:id="0">
    <w:p w14:paraId="2BB97FA1" w14:textId="77777777" w:rsidR="0075435D" w:rsidRDefault="007543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A45EB"/>
    <w:multiLevelType w:val="hybridMultilevel"/>
    <w:tmpl w:val="3A36AAD6"/>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C030EAE"/>
    <w:multiLevelType w:val="multilevel"/>
    <w:tmpl w:val="40F0A0A6"/>
    <w:lvl w:ilvl="0">
      <w:start w:val="1"/>
      <w:numFmt w:val="bullet"/>
      <w:lvlText w:val=""/>
      <w:lvlJc w:val="left"/>
      <w:pPr>
        <w:ind w:left="360" w:hanging="360"/>
      </w:pPr>
      <w:rPr>
        <w:rFonts w:ascii="Symbol" w:hAnsi="Symbol" w:hint="default"/>
        <w:lang w:val="en-US"/>
      </w:rPr>
    </w:lvl>
    <w:lvl w:ilvl="1">
      <w:start w:val="1"/>
      <w:numFmt w:val="bullet"/>
      <w:lvlText w:val="o"/>
      <w:lvlJc w:val="left"/>
      <w:pPr>
        <w:ind w:left="720" w:hanging="720"/>
      </w:pPr>
      <w:rPr>
        <w:rFonts w:ascii="Courier New" w:hAnsi="Courier New" w:cs="Courier New"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0D45547A"/>
    <w:multiLevelType w:val="hybridMultilevel"/>
    <w:tmpl w:val="4D82FAB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C436E12"/>
    <w:multiLevelType w:val="hybridMultilevel"/>
    <w:tmpl w:val="942AA50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21D63A32"/>
    <w:multiLevelType w:val="hybridMultilevel"/>
    <w:tmpl w:val="C45A3FD4"/>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34F4F5B"/>
    <w:multiLevelType w:val="hybridMultilevel"/>
    <w:tmpl w:val="16F4EE26"/>
    <w:lvl w:ilvl="0" w:tplc="08090001">
      <w:start w:val="1"/>
      <w:numFmt w:val="bullet"/>
      <w:lvlText w:val=""/>
      <w:lvlJc w:val="left"/>
      <w:pPr>
        <w:ind w:left="720" w:hanging="480"/>
      </w:pPr>
      <w:rPr>
        <w:rFonts w:ascii="Symbol" w:hAnsi="Symbol" w:hint="default"/>
      </w:rPr>
    </w:lvl>
    <w:lvl w:ilvl="1" w:tplc="04090003">
      <w:start w:val="1"/>
      <w:numFmt w:val="bullet"/>
      <w:lvlText w:val=""/>
      <w:lvlJc w:val="left"/>
      <w:pPr>
        <w:ind w:left="1200" w:hanging="480"/>
      </w:pPr>
      <w:rPr>
        <w:rFonts w:ascii="Wingdings" w:hAnsi="Wingdings" w:hint="default"/>
      </w:rPr>
    </w:lvl>
    <w:lvl w:ilvl="2" w:tplc="04090005">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5"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60129B3"/>
    <w:multiLevelType w:val="hybridMultilevel"/>
    <w:tmpl w:val="086C77E6"/>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9CF4926"/>
    <w:multiLevelType w:val="hybridMultilevel"/>
    <w:tmpl w:val="DF44DC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995C18"/>
    <w:multiLevelType w:val="hybridMultilevel"/>
    <w:tmpl w:val="93CEE14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0D96559"/>
    <w:multiLevelType w:val="hybridMultilevel"/>
    <w:tmpl w:val="D8282BBC"/>
    <w:lvl w:ilvl="0" w:tplc="707CCE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2F130BA"/>
    <w:multiLevelType w:val="hybridMultilevel"/>
    <w:tmpl w:val="04F469A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FED5A36"/>
    <w:multiLevelType w:val="hybridMultilevel"/>
    <w:tmpl w:val="15CA289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56525C8"/>
    <w:multiLevelType w:val="hybridMultilevel"/>
    <w:tmpl w:val="4088356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41" w15:restartNumberingAfterBreak="0">
    <w:nsid w:val="751F70FB"/>
    <w:multiLevelType w:val="hybridMultilevel"/>
    <w:tmpl w:val="4740E4A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55A3C23"/>
    <w:multiLevelType w:val="hybridMultilevel"/>
    <w:tmpl w:val="7BDC47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ABB2497"/>
    <w:multiLevelType w:val="hybridMultilevel"/>
    <w:tmpl w:val="C31478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45" w15:restartNumberingAfterBreak="0">
    <w:nsid w:val="7DA025B8"/>
    <w:multiLevelType w:val="hybridMultilevel"/>
    <w:tmpl w:val="850C8DBA"/>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6"/>
  </w:num>
  <w:num w:numId="2">
    <w:abstractNumId w:val="20"/>
  </w:num>
  <w:num w:numId="3">
    <w:abstractNumId w:val="2"/>
  </w:num>
  <w:num w:numId="4">
    <w:abstractNumId w:val="0"/>
  </w:num>
  <w:num w:numId="5">
    <w:abstractNumId w:val="29"/>
  </w:num>
  <w:num w:numId="6">
    <w:abstractNumId w:val="9"/>
  </w:num>
  <w:num w:numId="7">
    <w:abstractNumId w:val="34"/>
  </w:num>
  <w:num w:numId="8">
    <w:abstractNumId w:val="44"/>
  </w:num>
  <w:num w:numId="9">
    <w:abstractNumId w:val="12"/>
  </w:num>
  <w:num w:numId="10">
    <w:abstractNumId w:val="24"/>
  </w:num>
  <w:num w:numId="11">
    <w:abstractNumId w:val="35"/>
  </w:num>
  <w:num w:numId="12">
    <w:abstractNumId w:val="25"/>
  </w:num>
  <w:num w:numId="13">
    <w:abstractNumId w:val="37"/>
  </w:num>
  <w:num w:numId="14">
    <w:abstractNumId w:val="4"/>
  </w:num>
  <w:num w:numId="15">
    <w:abstractNumId w:val="18"/>
  </w:num>
  <w:num w:numId="16">
    <w:abstractNumId w:val="40"/>
  </w:num>
  <w:num w:numId="17">
    <w:abstractNumId w:val="1"/>
  </w:num>
  <w:num w:numId="18">
    <w:abstractNumId w:val="5"/>
  </w:num>
  <w:num w:numId="19">
    <w:abstractNumId w:val="39"/>
  </w:num>
  <w:num w:numId="20">
    <w:abstractNumId w:val="21"/>
  </w:num>
  <w:num w:numId="21">
    <w:abstractNumId w:val="32"/>
  </w:num>
  <w:num w:numId="22">
    <w:abstractNumId w:val="10"/>
  </w:num>
  <w:num w:numId="23">
    <w:abstractNumId w:val="11"/>
  </w:num>
  <w:num w:numId="24">
    <w:abstractNumId w:val="22"/>
  </w:num>
  <w:num w:numId="25">
    <w:abstractNumId w:val="30"/>
  </w:num>
  <w:num w:numId="26">
    <w:abstractNumId w:val="15"/>
  </w:num>
  <w:num w:numId="27">
    <w:abstractNumId w:val="16"/>
  </w:num>
  <w:num w:numId="28">
    <w:abstractNumId w:val="19"/>
  </w:num>
  <w:num w:numId="29">
    <w:abstractNumId w:val="38"/>
  </w:num>
  <w:num w:numId="30">
    <w:abstractNumId w:val="29"/>
  </w:num>
  <w:num w:numId="31">
    <w:abstractNumId w:val="28"/>
  </w:num>
  <w:num w:numId="32">
    <w:abstractNumId w:val="26"/>
  </w:num>
  <w:num w:numId="33">
    <w:abstractNumId w:val="33"/>
  </w:num>
  <w:num w:numId="34">
    <w:abstractNumId w:val="42"/>
  </w:num>
  <w:num w:numId="35">
    <w:abstractNumId w:val="3"/>
  </w:num>
  <w:num w:numId="36">
    <w:abstractNumId w:val="8"/>
  </w:num>
  <w:num w:numId="37">
    <w:abstractNumId w:val="43"/>
  </w:num>
  <w:num w:numId="38">
    <w:abstractNumId w:val="13"/>
  </w:num>
  <w:num w:numId="39">
    <w:abstractNumId w:val="17"/>
  </w:num>
  <w:num w:numId="40">
    <w:abstractNumId w:val="14"/>
  </w:num>
  <w:num w:numId="41">
    <w:abstractNumId w:val="7"/>
  </w:num>
  <w:num w:numId="42">
    <w:abstractNumId w:val="31"/>
  </w:num>
  <w:num w:numId="43">
    <w:abstractNumId w:val="6"/>
  </w:num>
  <w:num w:numId="44">
    <w:abstractNumId w:val="41"/>
  </w:num>
  <w:num w:numId="45">
    <w:abstractNumId w:val="27"/>
  </w:num>
  <w:num w:numId="46">
    <w:abstractNumId w:val="23"/>
  </w:num>
  <w:num w:numId="47">
    <w:abstractNumId w:val="4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4C92"/>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1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0B4"/>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250"/>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837"/>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3597"/>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4359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43597"/>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0">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2023-02-17T05:18:00Z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